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E9" w:rsidRPr="007A2EE9" w:rsidRDefault="007A2EE9" w:rsidP="007A2EE9">
      <w:pPr>
        <w:rPr>
          <w:u w:val="single"/>
        </w:rPr>
      </w:pPr>
      <w:r w:rsidRPr="007A2EE9">
        <w:rPr>
          <w:b/>
          <w:bCs/>
          <w:i/>
          <w:iCs/>
          <w:u w:val="single"/>
        </w:rPr>
        <w:t>Мероприятия, проводимые педагогами:</w:t>
      </w:r>
    </w:p>
    <w:p w:rsidR="007A2EE9" w:rsidRPr="007A2EE9" w:rsidRDefault="007A2EE9" w:rsidP="007A2EE9">
      <w:pPr>
        <w:numPr>
          <w:ilvl w:val="0"/>
          <w:numId w:val="1"/>
        </w:numPr>
      </w:pPr>
      <w:r w:rsidRPr="007A2EE9">
        <w:t>ежегодное участие в проверке остроты зрения у каждого школьника. Формирование группы профилактики («риска») по близорукости. Обеспечение в этих группах преимущественной нагрузки на слуховой и речевой аппараты. Осуществление регулярных физкультурных пауз во время урока через каждые </w:t>
      </w:r>
      <w:r w:rsidRPr="007A2EE9">
        <w:rPr>
          <w:b/>
          <w:bCs/>
        </w:rPr>
        <w:t>10—15</w:t>
      </w:r>
      <w:r w:rsidRPr="007A2EE9">
        <w:t> мин. Рассаживание этих детей у окон;</w:t>
      </w:r>
    </w:p>
    <w:p w:rsidR="007A2EE9" w:rsidRPr="007A2EE9" w:rsidRDefault="007A2EE9" w:rsidP="007A2EE9">
      <w:pPr>
        <w:numPr>
          <w:ilvl w:val="0"/>
          <w:numId w:val="1"/>
        </w:numPr>
      </w:pPr>
      <w:r w:rsidRPr="007A2EE9">
        <w:t>осуществление контроля за правильной посадкой, а также правильным ношением очков школьниками;</w:t>
      </w:r>
    </w:p>
    <w:p w:rsidR="007A2EE9" w:rsidRPr="007A2EE9" w:rsidRDefault="007A2EE9" w:rsidP="007A2EE9">
      <w:pPr>
        <w:numPr>
          <w:ilvl w:val="0"/>
          <w:numId w:val="1"/>
        </w:numPr>
      </w:pPr>
      <w:r w:rsidRPr="007A2EE9">
        <w:t>оказание помощи школьному врачу при определении и обеспечении естественной и искусственной освещенности классов в соответствии с нормативами (не менее </w:t>
      </w:r>
      <w:r w:rsidRPr="007A2EE9">
        <w:rPr>
          <w:b/>
          <w:bCs/>
        </w:rPr>
        <w:t>400</w:t>
      </w:r>
      <w:r w:rsidRPr="007A2EE9">
        <w:t>лк на рабочей поверхности);</w:t>
      </w:r>
    </w:p>
    <w:p w:rsidR="007A2EE9" w:rsidRPr="007A2EE9" w:rsidRDefault="007A2EE9" w:rsidP="007A2EE9">
      <w:pPr>
        <w:numPr>
          <w:ilvl w:val="0"/>
          <w:numId w:val="1"/>
        </w:numPr>
      </w:pPr>
      <w:r w:rsidRPr="007A2EE9">
        <w:t>организация на переменах интересных игр, исключающих глазной травматизм, и ознакомление детей и родителей с увлекательными играми-занятиями дома и на улице. Проверка этих занятий. Информирование детей (беседы офтальмологов, сочинения и диктанты) о способах предупреждения глазных заболеваний и травм.</w:t>
      </w:r>
    </w:p>
    <w:p w:rsidR="007A2EE9" w:rsidRPr="007A2EE9" w:rsidRDefault="007A2EE9" w:rsidP="007A2EE9">
      <w:r w:rsidRPr="007A2EE9">
        <w:t>Ограничения по состоянию органа зрения для занятий физкультурой. Имеются </w:t>
      </w:r>
      <w:r w:rsidRPr="007A2EE9">
        <w:rPr>
          <w:b/>
          <w:bCs/>
        </w:rPr>
        <w:t>3</w:t>
      </w:r>
      <w:r w:rsidRPr="007A2EE9">
        <w:t> группы школьников с разной степенью ограничения для занятий физической культурой. При косоглазии, а также при остроте зрения в очках меньше </w:t>
      </w:r>
      <w:r w:rsidRPr="007A2EE9">
        <w:rPr>
          <w:b/>
          <w:bCs/>
        </w:rPr>
        <w:t>0,3</w:t>
      </w:r>
      <w:r w:rsidRPr="007A2EE9">
        <w:t> хотя бы на одном глазу противопоказаны упражнения, связанные с точным определением расстояния до спортивного снаряда (конь, барьеры и т. п.), так как при указанных состояниях обычно имеются расстройства бинокулярного глубинного зрения.</w:t>
      </w:r>
    </w:p>
    <w:p w:rsidR="007A2EE9" w:rsidRPr="007A2EE9" w:rsidRDefault="007A2EE9" w:rsidP="007A2EE9">
      <w:r w:rsidRPr="007A2EE9">
        <w:t>При близорукости выше </w:t>
      </w:r>
      <w:r w:rsidRPr="007A2EE9">
        <w:rPr>
          <w:b/>
          <w:bCs/>
        </w:rPr>
        <w:t>6,0</w:t>
      </w:r>
      <w:r w:rsidRPr="007A2EE9">
        <w:t> дптр чрезмерная физическая нагрузка или резкие толчки могут послужить причиной отслойки сетчатки. Поэтому при таких величинах близорукости следует проводить занятия по III группе, а при близорукости выше </w:t>
      </w:r>
      <w:r w:rsidRPr="007A2EE9">
        <w:rPr>
          <w:b/>
          <w:bCs/>
        </w:rPr>
        <w:t>8,0</w:t>
      </w:r>
      <w:r w:rsidRPr="007A2EE9">
        <w:t> дптр могут быть рекомендованы только вольные дыхательные упражнения.</w:t>
      </w:r>
    </w:p>
    <w:p w:rsidR="007A2EE9" w:rsidRPr="007A2EE9" w:rsidRDefault="007A2EE9" w:rsidP="007A2EE9">
      <w:r w:rsidRPr="007A2EE9">
        <w:rPr>
          <w:b/>
          <w:bCs/>
          <w:i/>
          <w:iCs/>
        </w:rPr>
        <w:t>Рекомендуемые основные положения о работе специализированного детского сада по лечению амблиопии и косоглазия. Специализированный детский сад предназначен для воспитания и лечения детей с дисбинокулярной, обскурационной амблиопией и косоглазием. Целью его деятельности является обеспечение повышения остроты зрения и развития или восстановления бинокулярного либо одновременного характера зрения.</w:t>
      </w:r>
    </w:p>
    <w:p w:rsidR="007A2EE9" w:rsidRPr="007A2EE9" w:rsidRDefault="007A2EE9" w:rsidP="007A2EE9">
      <w:r w:rsidRPr="007A2EE9">
        <w:t>Воспитатели специализированного детского сада проводят работу, предусмотренную программой воспитания, и продолжают лечебные мероприятия, назначенные офтальмологом.</w:t>
      </w:r>
    </w:p>
    <w:p w:rsidR="007A2EE9" w:rsidRPr="007A2EE9" w:rsidRDefault="007A2EE9" w:rsidP="007A2EE9">
      <w:pPr>
        <w:rPr>
          <w:i/>
          <w:iCs/>
        </w:rPr>
      </w:pPr>
      <w:r w:rsidRPr="007A2EE9">
        <w:rPr>
          <w:i/>
          <w:iCs/>
        </w:rPr>
        <w:t>Специализированные детские сады в соответствии с потребностями и численностью населения организуются районными и городскими службами образования по представлению и совместно со службами здравоохранения и являются базами региональных кабинетов по лечению косоглазия и амблиопии.</w:t>
      </w:r>
    </w:p>
    <w:p w:rsidR="007A2EE9" w:rsidRPr="007A2EE9" w:rsidRDefault="007A2EE9" w:rsidP="007A2EE9">
      <w:r w:rsidRPr="007A2EE9">
        <w:t>Общее педагогическое руководство, ответственность и контроль за работой специализированных детских садов осуществляют органы и учреждения образования.</w:t>
      </w:r>
    </w:p>
    <w:p w:rsidR="007A2EE9" w:rsidRPr="007A2EE9" w:rsidRDefault="007A2EE9" w:rsidP="007A2EE9">
      <w:r w:rsidRPr="007A2EE9">
        <w:t>Ответственность за специальное лечение и оказание общей медицинской помощи детям в специализированных детских садах возлагается на органы и учреждения здравоохранения.</w:t>
      </w:r>
    </w:p>
    <w:p w:rsidR="007A2EE9" w:rsidRPr="007A2EE9" w:rsidRDefault="007A2EE9" w:rsidP="007A2EE9">
      <w:r w:rsidRPr="007A2EE9">
        <w:lastRenderedPageBreak/>
        <w:t>Органы и учреждения образования, в ведении которых находятся специализированные детские сады, обеспечивают их кадрами, помещениями, необходимым оборудованием, финансами, продуктами питания и материалами для работы с детьми.</w:t>
      </w:r>
    </w:p>
    <w:p w:rsidR="007A2EE9" w:rsidRPr="007A2EE9" w:rsidRDefault="007A2EE9" w:rsidP="007A2EE9">
      <w:r w:rsidRPr="007A2EE9">
        <w:t>Органы и учреждения здравоохранения обеспечивают специализированные детские сады квалифицрованными медицинскими работниками, необходимым медицинским оборудованием и медикаментами.</w:t>
      </w:r>
    </w:p>
    <w:p w:rsidR="007A2EE9" w:rsidRPr="007A2EE9" w:rsidRDefault="007A2EE9" w:rsidP="007A2EE9">
      <w:r w:rsidRPr="007A2EE9">
        <w:t>Специализированные детские сады открываются по решениям регионального руководства (мэрии, округа, префектуры и т. д.).</w:t>
      </w:r>
    </w:p>
    <w:p w:rsidR="007A2EE9" w:rsidRPr="007A2EE9" w:rsidRDefault="007A2EE9" w:rsidP="007A2EE9">
      <w:r w:rsidRPr="007A2EE9">
        <w:t>В группах специализированного детского сада не должно быть более </w:t>
      </w:r>
      <w:r w:rsidRPr="007A2EE9">
        <w:rPr>
          <w:b/>
          <w:bCs/>
        </w:rPr>
        <w:t>20</w:t>
      </w:r>
      <w:r w:rsidRPr="007A2EE9">
        <w:t> детей.</w:t>
      </w:r>
    </w:p>
    <w:p w:rsidR="007A2EE9" w:rsidRPr="007A2EE9" w:rsidRDefault="007A2EE9" w:rsidP="007A2EE9">
      <w:r w:rsidRPr="007A2EE9">
        <w:t>Специализированные детские сады организуются как самостоятельные учреждения интернатного типа и работают круглосуточно, за исключением выходных и праздничных дней. Допускается организация групп детей с </w:t>
      </w:r>
      <w:r w:rsidRPr="007A2EE9">
        <w:rPr>
          <w:b/>
          <w:bCs/>
        </w:rPr>
        <w:t>12</w:t>
      </w:r>
      <w:r w:rsidRPr="007A2EE9">
        <w:t>-часовым пребыванием.</w:t>
      </w:r>
    </w:p>
    <w:p w:rsidR="007A2EE9" w:rsidRPr="007A2EE9" w:rsidRDefault="007A2EE9" w:rsidP="007A2EE9">
      <w:pPr>
        <w:rPr>
          <w:u w:val="single"/>
        </w:rPr>
      </w:pPr>
      <w:r w:rsidRPr="007A2EE9">
        <w:rPr>
          <w:b/>
          <w:bCs/>
          <w:i/>
          <w:iCs/>
          <w:u w:val="single"/>
        </w:rPr>
        <w:t>Рекомендуемый комплект приборов, аппаратов и инструментов для специализированных детских садов: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приборы для исследования остроты зрения у детей (для каждой группы);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набор оптических линз;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скиаскопические линейки;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ручной зеркальный офтальмоскоп;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лампа для офтальмоскопии (для каждой группы);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офтальмометр;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периметр;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синоптофор (для каждой группы);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локализатор-корректор (для каждой группы);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цветовой прибор (для каждой группы);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стереоскоп с зеркалом (</w:t>
      </w:r>
      <w:r w:rsidRPr="007A2EE9">
        <w:rPr>
          <w:b/>
          <w:bCs/>
        </w:rPr>
        <w:t>4</w:t>
      </w:r>
      <w:r w:rsidRPr="007A2EE9">
        <w:t> для каждой группы);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разделитель полей зрения (</w:t>
      </w:r>
      <w:r w:rsidRPr="007A2EE9">
        <w:rPr>
          <w:b/>
          <w:bCs/>
        </w:rPr>
        <w:t>4</w:t>
      </w:r>
      <w:r w:rsidRPr="007A2EE9">
        <w:t> для каждой группы);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решетка для чтения (</w:t>
      </w:r>
      <w:r w:rsidRPr="007A2EE9">
        <w:rPr>
          <w:b/>
          <w:bCs/>
        </w:rPr>
        <w:t>2</w:t>
      </w:r>
      <w:r w:rsidRPr="007A2EE9">
        <w:t> для каждой группы);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прибор типа софитной лампы;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окклюдоры (для каждого ребенка);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большой безрефлексный офтальмоскоп с калиброметром (для каждой группы);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устройство для определения местоположения фиксирующего участка сетчатки (для каждой группы);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lastRenderedPageBreak/>
        <w:t>устройство для локального раздражения светом центральной ямки сетчатки (для каждой группы);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трехпалочковый прибор;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прибор для забрасывания шариков;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«доска с гвоздями»;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мнемоскоп;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амблиотренер (для каждой группы);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конвергенцтренер (для каждой группы);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тонометр Маклакова (для каждой группы);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устройство для коордиметрии (для каждой группы);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эргограф;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диоптриметр;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макулотестер поляроидный (для каждой группы);</w:t>
      </w:r>
    </w:p>
    <w:p w:rsidR="007A2EE9" w:rsidRPr="007A2EE9" w:rsidRDefault="007A2EE9" w:rsidP="007A2EE9">
      <w:pPr>
        <w:numPr>
          <w:ilvl w:val="0"/>
          <w:numId w:val="2"/>
        </w:numPr>
      </w:pPr>
      <w:r w:rsidRPr="007A2EE9">
        <w:t>мускулотренер глазной (для каждой группы).</w:t>
      </w:r>
    </w:p>
    <w:p w:rsidR="007A2EE9" w:rsidRPr="007A2EE9" w:rsidRDefault="007A2EE9" w:rsidP="007A2EE9">
      <w:r w:rsidRPr="007A2EE9">
        <w:t>Отбор детей в специализированный детский сад проводит отборочная комиссия. В состав комиссии входят регионарный педиатр (председатель), главный врач поликлиники (заместитель председателя), офтальмолог поликлиники, офтальмолог детского сада, заведующая детским садом.</w:t>
      </w:r>
    </w:p>
    <w:p w:rsidR="007A2EE9" w:rsidRPr="007A2EE9" w:rsidRDefault="007A2EE9" w:rsidP="007A2EE9">
      <w:pPr>
        <w:rPr>
          <w:u w:val="single"/>
        </w:rPr>
      </w:pPr>
      <w:r w:rsidRPr="007A2EE9">
        <w:rPr>
          <w:b/>
          <w:bCs/>
          <w:i/>
          <w:iCs/>
          <w:u w:val="single"/>
        </w:rPr>
        <w:t>Для направления детей в специализированный детский сад существуют следующие показания:</w:t>
      </w:r>
    </w:p>
    <w:p w:rsidR="007A2EE9" w:rsidRPr="007A2EE9" w:rsidRDefault="007A2EE9" w:rsidP="007A2EE9">
      <w:pPr>
        <w:numPr>
          <w:ilvl w:val="0"/>
          <w:numId w:val="3"/>
        </w:numPr>
      </w:pPr>
      <w:r w:rsidRPr="007A2EE9">
        <w:t>наличие дисбинокулярной и других видов амблиопии;</w:t>
      </w:r>
    </w:p>
    <w:p w:rsidR="007A2EE9" w:rsidRPr="007A2EE9" w:rsidRDefault="007A2EE9" w:rsidP="007A2EE9">
      <w:pPr>
        <w:numPr>
          <w:ilvl w:val="0"/>
          <w:numId w:val="3"/>
        </w:numPr>
      </w:pPr>
      <w:r w:rsidRPr="007A2EE9">
        <w:t>необходимость в ортоптическом лечении.</w:t>
      </w:r>
    </w:p>
    <w:p w:rsidR="007A2EE9" w:rsidRPr="007A2EE9" w:rsidRDefault="007A2EE9" w:rsidP="007A2EE9">
      <w:r w:rsidRPr="007A2EE9">
        <w:t>В специализированный детский сад принимаются дети, не имеющие нарушений психики и интеллекта. В первую очередь зачисляются дети дошкольного возраста (</w:t>
      </w:r>
      <w:r w:rsidRPr="007A2EE9">
        <w:rPr>
          <w:b/>
          <w:bCs/>
        </w:rPr>
        <w:t>5—7</w:t>
      </w:r>
      <w:r w:rsidRPr="007A2EE9">
        <w:t> лет).</w:t>
      </w:r>
    </w:p>
    <w:p w:rsidR="007A2EE9" w:rsidRPr="007A2EE9" w:rsidRDefault="007A2EE9" w:rsidP="007A2EE9">
      <w:r w:rsidRPr="007A2EE9">
        <w:t>Воспитательная работа с детьми в специализированных детских садах проводится по программе и методическим указаниям, составленным органами и учреждениями системы образования с учетом особенностей органа зрения.</w:t>
      </w:r>
    </w:p>
    <w:p w:rsidR="007A2EE9" w:rsidRPr="007A2EE9" w:rsidRDefault="007A2EE9" w:rsidP="007A2EE9">
      <w:r w:rsidRPr="007A2EE9">
        <w:rPr>
          <w:b/>
          <w:bCs/>
          <w:i/>
          <w:iCs/>
        </w:rPr>
        <w:t>Оздоровительные мероприятия в специализированном детском саду проводятся в соответствии с указаниями органов и учреждений системы здравоохранения.</w:t>
      </w:r>
    </w:p>
    <w:p w:rsidR="007A2EE9" w:rsidRPr="007A2EE9" w:rsidRDefault="007A2EE9" w:rsidP="007A2EE9">
      <w:r w:rsidRPr="007A2EE9">
        <w:t>Срок пребывания детей в специализированных детских садах устанавливает офтальмолог детского сада в зависимости от индивидуальных особенностей ребенка и результатов лечения.</w:t>
      </w:r>
    </w:p>
    <w:p w:rsidR="007A2EE9" w:rsidRPr="007A2EE9" w:rsidRDefault="007A2EE9" w:rsidP="007A2EE9">
      <w:r w:rsidRPr="007A2EE9">
        <w:t xml:space="preserve">При выписке ребенка из специализированного детского сада медицинская карта ребенка с данными результатов лечения передается в межрайонный кабинет охраны зрения или другое </w:t>
      </w:r>
      <w:r w:rsidRPr="007A2EE9">
        <w:lastRenderedPageBreak/>
        <w:t>учреждение здравоохранения, в котором ребенок долечивается и наблюдается до периода выздоровления.</w:t>
      </w:r>
    </w:p>
    <w:p w:rsidR="007A2EE9" w:rsidRPr="007A2EE9" w:rsidRDefault="007A2EE9" w:rsidP="007A2EE9">
      <w:r w:rsidRPr="007A2EE9">
        <w:t>На должность воспитателя специализированного детского сада принимаются лица, имеющие высшее или среднее педагогическое образование и стаж воспитательной работы в детских садах не менее </w:t>
      </w:r>
      <w:r w:rsidRPr="007A2EE9">
        <w:rPr>
          <w:b/>
          <w:bCs/>
        </w:rPr>
        <w:t>3</w:t>
      </w:r>
      <w:r w:rsidRPr="007A2EE9">
        <w:t>лет. Старший офтальмолог обязан ознакомить воспитателя с особенностями работы офтальмолога в специализированном детском саду.</w:t>
      </w:r>
    </w:p>
    <w:p w:rsidR="007A2EE9" w:rsidRPr="007A2EE9" w:rsidRDefault="007A2EE9" w:rsidP="007A2EE9">
      <w:pPr>
        <w:rPr>
          <w:i/>
          <w:iCs/>
        </w:rPr>
      </w:pPr>
      <w:r w:rsidRPr="007A2EE9">
        <w:rPr>
          <w:i/>
          <w:iCs/>
        </w:rPr>
        <w:t>На должность офтальмолога назначают врача, окончившего ординатуру по детской офтальмологии или педиатра, прошедшего специализацию по детской офтальмологии.</w:t>
      </w:r>
    </w:p>
    <w:p w:rsidR="007A2EE9" w:rsidRPr="007A2EE9" w:rsidRDefault="007A2EE9" w:rsidP="007A2EE9">
      <w:r w:rsidRPr="007A2EE9">
        <w:t>На должности сестер-ортоптисток назначают педиатрических медицинских сестер, прошедших специальную подготовку по детской офтальмологии.</w:t>
      </w:r>
    </w:p>
    <w:p w:rsidR="007A2EE9" w:rsidRPr="007A2EE9" w:rsidRDefault="007A2EE9" w:rsidP="007A2EE9">
      <w:r w:rsidRPr="007A2EE9">
        <w:t>Врачей, средний медицинский персонал назначают и увольняют органы и учреждения здравоохранения.</w:t>
      </w:r>
    </w:p>
    <w:p w:rsidR="007A2EE9" w:rsidRPr="007A2EE9" w:rsidRDefault="007A2EE9" w:rsidP="007A2EE9">
      <w:r w:rsidRPr="007A2EE9">
        <w:t>Офтальмолог регулярно исследует состояние глаз у детей. Кроме того, он проводит лекции, беседы с населением прикрепленных районов; лекции, беседы с воспитателями, медицинскими сестрами, нянями детских садов и яслей; занятия, беседы, лекции с медицинскими сестрами, воспитателями, нянями специализированного детского сада; проводит лекции по охране зрения в школах.</w:t>
      </w:r>
    </w:p>
    <w:p w:rsidR="007A2EE9" w:rsidRPr="007A2EE9" w:rsidRDefault="007A2EE9" w:rsidP="007A2EE9">
      <w:r w:rsidRPr="007A2EE9">
        <w:t>Результаты углубленных осмотров и диспансеризации офтальмолог доводит до сведения педагогов, родителей. Он организует и проводит оздоровительные и лечебные мероприятия, участвует в составлении комплекса физкультурных занятий и закаливающих процедур.</w:t>
      </w:r>
    </w:p>
    <w:p w:rsidR="007A2EE9" w:rsidRPr="007A2EE9" w:rsidRDefault="007A2EE9" w:rsidP="007A2EE9">
      <w:r w:rsidRPr="007A2EE9">
        <w:t>Педиатрическая медицинская сестра специализированного детского сада следит за режимом дня детей детского сада, проводит ежедневный осмотр (фильтр) детей, следит за соблюдением санитарно-гигиенических условий в учреждении и личной гигиены детьми, совместно с педиатром составляет меню, производит закладку наиболее ценных продуктов питания, их витаминизацию, осуществляет бракераж готовой сырой продукции и наблюдает за правильной реализацией продуктов; ежедневно проводит лечение, назначенное специалистами разного профиля и педиатром, участвует в проведении углубленного осмотра детей.</w:t>
      </w:r>
    </w:p>
    <w:p w:rsidR="007A2EE9" w:rsidRPr="007A2EE9" w:rsidRDefault="007A2EE9" w:rsidP="007A2EE9">
      <w:r w:rsidRPr="007A2EE9">
        <w:t>Региональные кабинеты охраны зрения детей осуществляют в специализированных детских садах работу по лечению органа зрения, а территориальные районные детские поликлиники обеспечивают консультативную педиатрическую и специализированную помощь (невропатолог, отоларинголог, стоматолог, ортопед).</w:t>
      </w:r>
    </w:p>
    <w:p w:rsidR="007A2EE9" w:rsidRPr="007A2EE9" w:rsidRDefault="007A2EE9" w:rsidP="007A2EE9">
      <w:r w:rsidRPr="007A2EE9">
        <w:t>Дети, нуждающиеся в оперативном исправлении косоглазия, направляются в глазные отделения больницы с последующим возвращением в детский сад для ортоптического лечения.</w:t>
      </w:r>
    </w:p>
    <w:p w:rsidR="007A2EE9" w:rsidRPr="007A2EE9" w:rsidRDefault="007A2EE9" w:rsidP="007A2EE9">
      <w:pPr>
        <w:rPr>
          <w:i/>
          <w:iCs/>
        </w:rPr>
      </w:pPr>
      <w:r w:rsidRPr="007A2EE9">
        <w:rPr>
          <w:i/>
          <w:iCs/>
        </w:rPr>
        <w:t>Для работы в специализированном (глазном) детском саду предусмотрены должности из расчета </w:t>
      </w:r>
      <w:r w:rsidRPr="007A2EE9">
        <w:rPr>
          <w:b/>
          <w:bCs/>
          <w:i/>
          <w:iCs/>
        </w:rPr>
        <w:t>1</w:t>
      </w:r>
      <w:r w:rsidRPr="007A2EE9">
        <w:rPr>
          <w:i/>
          <w:iCs/>
        </w:rPr>
        <w:t> офтальмолог на </w:t>
      </w:r>
      <w:r w:rsidRPr="007A2EE9">
        <w:rPr>
          <w:b/>
          <w:bCs/>
          <w:i/>
          <w:iCs/>
        </w:rPr>
        <w:t>200</w:t>
      </w:r>
      <w:r w:rsidRPr="007A2EE9">
        <w:rPr>
          <w:i/>
          <w:iCs/>
        </w:rPr>
        <w:t> детей и </w:t>
      </w:r>
      <w:r w:rsidRPr="007A2EE9">
        <w:rPr>
          <w:b/>
          <w:bCs/>
          <w:i/>
          <w:iCs/>
        </w:rPr>
        <w:t>1</w:t>
      </w:r>
      <w:r w:rsidRPr="007A2EE9">
        <w:rPr>
          <w:i/>
          <w:iCs/>
        </w:rPr>
        <w:t> медицинская сестра-ортоптистка на </w:t>
      </w:r>
      <w:r w:rsidRPr="007A2EE9">
        <w:rPr>
          <w:b/>
          <w:bCs/>
          <w:i/>
          <w:iCs/>
        </w:rPr>
        <w:t>25</w:t>
      </w:r>
      <w:r w:rsidRPr="007A2EE9">
        <w:rPr>
          <w:i/>
          <w:iCs/>
        </w:rPr>
        <w:t> детей.</w:t>
      </w:r>
    </w:p>
    <w:p w:rsidR="007A2EE9" w:rsidRPr="007A2EE9" w:rsidRDefault="007A2EE9" w:rsidP="007A2EE9">
      <w:r w:rsidRPr="007A2EE9">
        <w:t>Рекомендации по приему детей в школы слепых и слабовидящих. Приему в школы слепых и слабовидящих подлежат дети с остротой центрального зрения на лучшем глазу в пределах </w:t>
      </w:r>
      <w:r w:rsidRPr="007A2EE9">
        <w:rPr>
          <w:b/>
          <w:bCs/>
        </w:rPr>
        <w:t>0—0,4</w:t>
      </w:r>
      <w:r w:rsidRPr="007A2EE9">
        <w:t>.</w:t>
      </w:r>
    </w:p>
    <w:p w:rsidR="007A2EE9" w:rsidRPr="007A2EE9" w:rsidRDefault="007A2EE9" w:rsidP="007A2EE9">
      <w:r w:rsidRPr="007A2EE9">
        <w:t xml:space="preserve">Показания для направления в эти школы детей с нарушениями зрения устанавливаются строго индивидуально в зависимости от состояния основных зрительных функций: остроты центрального </w:t>
      </w:r>
      <w:r w:rsidRPr="007A2EE9">
        <w:lastRenderedPageBreak/>
        <w:t>зрения с переносимой коррекцией обычными оптическими линзами, поля зрения, а также характера поражения органа зрения и течения патологического процесса на обоих или лучшем глазу. Принимается во внимание не только основной, но и сопутствующий диагноз нарушения органа зрения, а также все данные, полученные в результате различных офтальмологических исследований.</w:t>
      </w:r>
    </w:p>
    <w:p w:rsidR="007A2EE9" w:rsidRPr="007A2EE9" w:rsidRDefault="007A2EE9" w:rsidP="007A2EE9">
      <w:pPr>
        <w:rPr>
          <w:u w:val="single"/>
        </w:rPr>
      </w:pPr>
      <w:r w:rsidRPr="007A2EE9">
        <w:rPr>
          <w:b/>
          <w:bCs/>
          <w:i/>
          <w:iCs/>
          <w:u w:val="single"/>
        </w:rPr>
        <w:t>В школу слепых принимаются дети со следующей патологией:</w:t>
      </w:r>
    </w:p>
    <w:p w:rsidR="007A2EE9" w:rsidRPr="007A2EE9" w:rsidRDefault="007A2EE9" w:rsidP="007A2EE9">
      <w:pPr>
        <w:numPr>
          <w:ilvl w:val="0"/>
          <w:numId w:val="4"/>
        </w:numPr>
      </w:pPr>
      <w:r w:rsidRPr="007A2EE9">
        <w:t>с остротой центрального зрения на лучшем глазу ниже </w:t>
      </w:r>
      <w:r w:rsidRPr="007A2EE9">
        <w:rPr>
          <w:b/>
          <w:bCs/>
        </w:rPr>
        <w:t>0,04</w:t>
      </w:r>
      <w:r w:rsidRPr="007A2EE9">
        <w:t> (включительно) с переносимой коррекцией;</w:t>
      </w:r>
    </w:p>
    <w:p w:rsidR="007A2EE9" w:rsidRPr="007A2EE9" w:rsidRDefault="007A2EE9" w:rsidP="007A2EE9">
      <w:pPr>
        <w:numPr>
          <w:ilvl w:val="0"/>
          <w:numId w:val="4"/>
        </w:numPr>
      </w:pPr>
      <w:r w:rsidRPr="007A2EE9">
        <w:t>с остротой центрального зрения на лучшем глазу </w:t>
      </w:r>
      <w:r w:rsidRPr="007A2EE9">
        <w:rPr>
          <w:b/>
          <w:bCs/>
        </w:rPr>
        <w:t>0,05—0,08</w:t>
      </w:r>
      <w:r w:rsidRPr="007A2EE9">
        <w:t> с переносимой коррекцией при атрофии зрительного нерва, пигментной дистрофии сетчатки, при других ретинитах, хориоретинитах, дистрофии пятна сетчатки; при злокачественной прогрессирующей близорукости, при гидрофтальме и других видах глаукомы, а также при заболеваниях, характеризующихся прогрессирующим понижением зрения;</w:t>
      </w:r>
    </w:p>
    <w:p w:rsidR="007A2EE9" w:rsidRPr="007A2EE9" w:rsidRDefault="007A2EE9" w:rsidP="007A2EE9">
      <w:pPr>
        <w:numPr>
          <w:ilvl w:val="0"/>
          <w:numId w:val="4"/>
        </w:numPr>
      </w:pPr>
      <w:r w:rsidRPr="007A2EE9">
        <w:t>с концентрическим сужением поля зрения до </w:t>
      </w:r>
      <w:r w:rsidRPr="007A2EE9">
        <w:rPr>
          <w:b/>
          <w:bCs/>
        </w:rPr>
        <w:t>35°</w:t>
      </w:r>
      <w:r w:rsidRPr="007A2EE9">
        <w:t>или с центральной скотомой.</w:t>
      </w:r>
    </w:p>
    <w:p w:rsidR="007A2EE9" w:rsidRPr="007A2EE9" w:rsidRDefault="007A2EE9" w:rsidP="007A2EE9">
      <w:pPr>
        <w:rPr>
          <w:u w:val="single"/>
        </w:rPr>
      </w:pPr>
      <w:r w:rsidRPr="007A2EE9">
        <w:rPr>
          <w:b/>
          <w:bCs/>
          <w:i/>
          <w:iCs/>
          <w:u w:val="single"/>
        </w:rPr>
        <w:t>В школу слабовидящих принимаются дети со следующей патологией:</w:t>
      </w:r>
    </w:p>
    <w:p w:rsidR="007A2EE9" w:rsidRPr="007A2EE9" w:rsidRDefault="007A2EE9" w:rsidP="007A2EE9">
      <w:pPr>
        <w:numPr>
          <w:ilvl w:val="0"/>
          <w:numId w:val="5"/>
        </w:numPr>
      </w:pPr>
      <w:r w:rsidRPr="007A2EE9">
        <w:t>с остротой центрального зрения в пределах </w:t>
      </w:r>
      <w:r w:rsidRPr="007A2EE9">
        <w:rPr>
          <w:b/>
          <w:bCs/>
        </w:rPr>
        <w:t>0,05—0,4</w:t>
      </w:r>
      <w:r w:rsidRPr="007A2EE9">
        <w:t> с переносимой коррекцией на лучший глаз в зависимости от состояния других зрительных функций (поле зрения, острота центрального зрения для близи), формы и течения патологического процесса;</w:t>
      </w:r>
    </w:p>
    <w:p w:rsidR="007A2EE9" w:rsidRPr="007A2EE9" w:rsidRDefault="007A2EE9" w:rsidP="007A2EE9">
      <w:pPr>
        <w:numPr>
          <w:ilvl w:val="0"/>
          <w:numId w:val="5"/>
        </w:numPr>
      </w:pPr>
      <w:r w:rsidRPr="007A2EE9">
        <w:t>с остротой центрального зрения на лучший глаз выше </w:t>
      </w:r>
      <w:r w:rsidRPr="007A2EE9">
        <w:rPr>
          <w:b/>
          <w:bCs/>
        </w:rPr>
        <w:t>0,05</w:t>
      </w:r>
      <w:r w:rsidRPr="007A2EE9">
        <w:t> с переносимой коррекцией при катаракте, афакии, дальнозоркости, дальнозорком астигматизме, близорукости высоких степеней и близоруком астигматизме, характеризующимися стационарным состоянием;</w:t>
      </w:r>
    </w:p>
    <w:p w:rsidR="007A2EE9" w:rsidRPr="007A2EE9" w:rsidRDefault="007A2EE9" w:rsidP="007A2EE9">
      <w:pPr>
        <w:numPr>
          <w:ilvl w:val="0"/>
          <w:numId w:val="5"/>
        </w:numPr>
      </w:pPr>
      <w:r w:rsidRPr="007A2EE9">
        <w:t>с более высокой остротой центрального зрения в случае часто рецидивирующих кератитов, увеитов, при близорукости свыше</w:t>
      </w:r>
      <w:r w:rsidRPr="007A2EE9">
        <w:rPr>
          <w:b/>
          <w:bCs/>
        </w:rPr>
        <w:t>10,0</w:t>
      </w:r>
      <w:r w:rsidRPr="007A2EE9">
        <w:t> дптр и дальнозоркости свыше </w:t>
      </w:r>
      <w:r w:rsidRPr="007A2EE9">
        <w:rPr>
          <w:b/>
          <w:bCs/>
        </w:rPr>
        <w:t>8,0</w:t>
      </w:r>
      <w:r w:rsidRPr="007A2EE9">
        <w:t>дптр, астигматизме свыше </w:t>
      </w:r>
      <w:r w:rsidRPr="007A2EE9">
        <w:rPr>
          <w:b/>
          <w:bCs/>
        </w:rPr>
        <w:t>5,0</w:t>
      </w:r>
      <w:r w:rsidRPr="007A2EE9">
        <w:t> дптр с наличием астенопических явлений, развивающихся при работе на близком расстоянии;</w:t>
      </w:r>
    </w:p>
    <w:p w:rsidR="007A2EE9" w:rsidRPr="007A2EE9" w:rsidRDefault="007A2EE9" w:rsidP="007A2EE9">
      <w:pPr>
        <w:numPr>
          <w:ilvl w:val="0"/>
          <w:numId w:val="5"/>
        </w:numPr>
      </w:pPr>
      <w:r w:rsidRPr="007A2EE9">
        <w:t>во всех случаях дети должны читать шрифт </w:t>
      </w:r>
      <w:r w:rsidRPr="007A2EE9">
        <w:rPr>
          <w:b/>
          <w:bCs/>
        </w:rPr>
        <w:t>№ 9</w:t>
      </w:r>
      <w:r w:rsidRPr="007A2EE9">
        <w:t> таблицы для определения зрения вблизи с переносимой коррекцией обычными оптическими линзами с расстояния не ближе </w:t>
      </w:r>
      <w:r w:rsidRPr="007A2EE9">
        <w:rPr>
          <w:b/>
          <w:bCs/>
        </w:rPr>
        <w:t>15</w:t>
      </w:r>
      <w:r w:rsidRPr="007A2EE9">
        <w:t> см.</w:t>
      </w:r>
    </w:p>
    <w:p w:rsidR="007A2EE9" w:rsidRPr="007A2EE9" w:rsidRDefault="007A2EE9" w:rsidP="007A2EE9">
      <w:r w:rsidRPr="007A2EE9">
        <w:t>В связи с состоянием здоровья и другими причинами дети с нарушениями зрения могут приниматься в школу с превышением приемного возраста на </w:t>
      </w:r>
      <w:r w:rsidRPr="007A2EE9">
        <w:rPr>
          <w:b/>
          <w:bCs/>
        </w:rPr>
        <w:t>1—2</w:t>
      </w:r>
      <w:r w:rsidRPr="007A2EE9">
        <w:t> года, а иногда и более, в дошкольные группы — </w:t>
      </w:r>
      <w:r w:rsidRPr="007A2EE9">
        <w:rPr>
          <w:b/>
          <w:bCs/>
        </w:rPr>
        <w:t>6</w:t>
      </w:r>
      <w:r w:rsidRPr="007A2EE9">
        <w:t> лет.</w:t>
      </w:r>
    </w:p>
    <w:p w:rsidR="007A2EE9" w:rsidRPr="007A2EE9" w:rsidRDefault="007A2EE9" w:rsidP="007A2EE9">
      <w:r w:rsidRPr="007A2EE9">
        <w:t>Слепых и слабовидящих умственно отсталых детей выделяют в особые классы для умственно отсталых слепых, слабовидящих, организуемые при одной из соответствующих школ по решению областного отдела народного образования.</w:t>
      </w:r>
    </w:p>
    <w:p w:rsidR="007A2EE9" w:rsidRPr="007A2EE9" w:rsidRDefault="007A2EE9" w:rsidP="007A2EE9">
      <w:r w:rsidRPr="007A2EE9">
        <w:t>Зачисление детей в класс умственно отсталых производится на основании решения медико-педагогической комиссии только после того, как в процессе учебно-воспитательной работы с ними на протяжении не менее одного года установлено, что неуспеваемость обусловлена умственной отсталостью.</w:t>
      </w:r>
    </w:p>
    <w:p w:rsidR="007A2EE9" w:rsidRPr="007A2EE9" w:rsidRDefault="007A2EE9" w:rsidP="007A2EE9">
      <w:pPr>
        <w:rPr>
          <w:u w:val="single"/>
        </w:rPr>
      </w:pPr>
      <w:r w:rsidRPr="007A2EE9">
        <w:rPr>
          <w:b/>
          <w:bCs/>
          <w:i/>
          <w:iCs/>
          <w:u w:val="single"/>
        </w:rPr>
        <w:t>Не подлежат направлению в школы следующие дети с нарушениями зрения:</w:t>
      </w:r>
    </w:p>
    <w:p w:rsidR="007A2EE9" w:rsidRPr="007A2EE9" w:rsidRDefault="007A2EE9" w:rsidP="007A2EE9">
      <w:pPr>
        <w:numPr>
          <w:ilvl w:val="0"/>
          <w:numId w:val="6"/>
        </w:numPr>
      </w:pPr>
      <w:r w:rsidRPr="007A2EE9">
        <w:lastRenderedPageBreak/>
        <w:t>глубоко умственно отсталые дети (олигофрения в формах имбецильности, идиотии);</w:t>
      </w:r>
    </w:p>
    <w:p w:rsidR="007A2EE9" w:rsidRPr="007A2EE9" w:rsidRDefault="007A2EE9" w:rsidP="007A2EE9">
      <w:pPr>
        <w:numPr>
          <w:ilvl w:val="0"/>
          <w:numId w:val="6"/>
        </w:numPr>
      </w:pPr>
      <w:r w:rsidRPr="007A2EE9">
        <w:t>дети-психопаты с глубокими отклонениями в поведении и нарушениями эмоционально-волевой сферы;</w:t>
      </w:r>
    </w:p>
    <w:p w:rsidR="007A2EE9" w:rsidRPr="007A2EE9" w:rsidRDefault="007A2EE9" w:rsidP="007A2EE9">
      <w:pPr>
        <w:numPr>
          <w:ilvl w:val="0"/>
          <w:numId w:val="6"/>
        </w:numPr>
      </w:pPr>
      <w:r w:rsidRPr="007A2EE9">
        <w:t>дети с глубокими нарушениями двигательной сферы, не позволяющими им самостоятельно передвигаться и обслуживать себя;</w:t>
      </w:r>
    </w:p>
    <w:p w:rsidR="007A2EE9" w:rsidRPr="007A2EE9" w:rsidRDefault="007A2EE9" w:rsidP="007A2EE9">
      <w:pPr>
        <w:numPr>
          <w:ilvl w:val="0"/>
          <w:numId w:val="6"/>
        </w:numPr>
      </w:pPr>
      <w:r w:rsidRPr="007A2EE9">
        <w:t>слепоглухонемые дети (последние обучаются в специальном интернате Министерства социального обеспечения).</w:t>
      </w:r>
    </w:p>
    <w:p w:rsidR="007A2EE9" w:rsidRPr="007A2EE9" w:rsidRDefault="007A2EE9" w:rsidP="007A2EE9">
      <w:r w:rsidRPr="007A2EE9">
        <w:t>Направление детей в школы слепых и слабовидящих производится только на основании решения республиканской или областной медико-педагогической комиссии. Директор школы несет личную ответственность за прием детей без соответствующего решения комиссии.</w:t>
      </w:r>
    </w:p>
    <w:p w:rsidR="007A2EE9" w:rsidRPr="007A2EE9" w:rsidRDefault="007A2EE9" w:rsidP="007A2EE9">
      <w:r w:rsidRPr="007A2EE9">
        <w:t>Рекомендации по проведению анализа профилактических диспансерных осмотров органа зрения у детей. Учет и анализ профилактических диспансерных осмотров детей осуществляют врачи глазных кабинетов поликлиник на основании суммирования сведений, полученных по результатам проверки остроты зрения работниками детских учреждений.</w:t>
      </w:r>
    </w:p>
    <w:p w:rsidR="007A2EE9" w:rsidRPr="007A2EE9" w:rsidRDefault="007A2EE9" w:rsidP="007A2EE9">
      <w:r w:rsidRPr="007A2EE9">
        <w:rPr>
          <w:b/>
          <w:bCs/>
          <w:u w:val="single"/>
        </w:rPr>
        <w:t>Детей, поставленных на диспансерный учет, по тяжести патологического состояния глаз объединяют в четыре группы.</w:t>
      </w:r>
    </w:p>
    <w:p w:rsidR="007A2EE9" w:rsidRPr="007A2EE9" w:rsidRDefault="007A2EE9" w:rsidP="007A2EE9">
      <w:pPr>
        <w:numPr>
          <w:ilvl w:val="0"/>
          <w:numId w:val="7"/>
        </w:numPr>
      </w:pPr>
      <w:r w:rsidRPr="007A2EE9">
        <w:t>В  </w:t>
      </w:r>
      <w:r w:rsidRPr="007A2EE9">
        <w:rPr>
          <w:b/>
          <w:bCs/>
        </w:rPr>
        <w:t>1</w:t>
      </w:r>
      <w:r w:rsidRPr="007A2EE9">
        <w:t>-ю группу включают детей со зрением</w:t>
      </w:r>
      <w:r w:rsidRPr="007A2EE9">
        <w:rPr>
          <w:b/>
          <w:bCs/>
        </w:rPr>
        <w:t>0—0,04</w:t>
      </w:r>
      <w:r w:rsidRPr="007A2EE9">
        <w:t> с переносимой коррекцией на оба глаза. Им необходимо обеспечить первоочередное лечение и оформление через РОНО в школу слепых (по достижении школьного возраста) .</w:t>
      </w:r>
    </w:p>
    <w:p w:rsidR="007A2EE9" w:rsidRPr="007A2EE9" w:rsidRDefault="007A2EE9" w:rsidP="007A2EE9">
      <w:pPr>
        <w:numPr>
          <w:ilvl w:val="0"/>
          <w:numId w:val="7"/>
        </w:numPr>
      </w:pPr>
      <w:r w:rsidRPr="007A2EE9">
        <w:t>Во  </w:t>
      </w:r>
      <w:r w:rsidRPr="007A2EE9">
        <w:rPr>
          <w:b/>
          <w:bCs/>
        </w:rPr>
        <w:t>2</w:t>
      </w:r>
      <w:r w:rsidRPr="007A2EE9">
        <w:t>-ю группу объединяют слабовидящих детей, имеющих зрение </w:t>
      </w:r>
      <w:r w:rsidRPr="007A2EE9">
        <w:rPr>
          <w:b/>
          <w:bCs/>
        </w:rPr>
        <w:t>0,05—0,2</w:t>
      </w:r>
      <w:r w:rsidRPr="007A2EE9">
        <w:t> с переносимой коррекцией на лучшем глазу. Слабовидящие дети должны лечиться и направляться через РОНО в школу для слабовидящих.</w:t>
      </w:r>
    </w:p>
    <w:p w:rsidR="007A2EE9" w:rsidRPr="007A2EE9" w:rsidRDefault="007A2EE9" w:rsidP="007A2EE9">
      <w:pPr>
        <w:numPr>
          <w:ilvl w:val="0"/>
          <w:numId w:val="7"/>
        </w:numPr>
      </w:pPr>
      <w:r w:rsidRPr="007A2EE9">
        <w:t>В  </w:t>
      </w:r>
      <w:r w:rsidRPr="007A2EE9">
        <w:rPr>
          <w:b/>
          <w:bCs/>
        </w:rPr>
        <w:t>3</w:t>
      </w:r>
      <w:r w:rsidRPr="007A2EE9">
        <w:t>-ю группу объединяют детей с остротой зрения </w:t>
      </w:r>
      <w:r w:rsidRPr="007A2EE9">
        <w:rPr>
          <w:b/>
          <w:bCs/>
        </w:rPr>
        <w:t>0,3— 0,5</w:t>
      </w:r>
      <w:r w:rsidRPr="007A2EE9">
        <w:t> в связи с близорукостью, дальнозоркостью, стойким спазмом аккомодации, со всеми видами косоглазия и другой патологией, которая требует систематического наблюдения офтальмолога не реже </w:t>
      </w:r>
      <w:r w:rsidRPr="007A2EE9">
        <w:rPr>
          <w:b/>
          <w:bCs/>
        </w:rPr>
        <w:t>2</w:t>
      </w:r>
      <w:r w:rsidRPr="007A2EE9">
        <w:t> раз в год и индивидуального лечения по показаниям.</w:t>
      </w:r>
    </w:p>
    <w:p w:rsidR="007A2EE9" w:rsidRPr="007A2EE9" w:rsidRDefault="007A2EE9" w:rsidP="007A2EE9">
      <w:pPr>
        <w:numPr>
          <w:ilvl w:val="0"/>
          <w:numId w:val="7"/>
        </w:numPr>
      </w:pPr>
      <w:r w:rsidRPr="007A2EE9">
        <w:t>В  </w:t>
      </w:r>
      <w:r w:rsidRPr="007A2EE9">
        <w:rPr>
          <w:b/>
          <w:bCs/>
        </w:rPr>
        <w:t>4</w:t>
      </w:r>
      <w:r w:rsidRPr="007A2EE9">
        <w:t>-ю группу включают детей со стабильным или обратимым незначительным снижением зрения не ниже </w:t>
      </w:r>
      <w:r w:rsidRPr="007A2EE9">
        <w:rPr>
          <w:b/>
          <w:bCs/>
        </w:rPr>
        <w:t>0,5</w:t>
      </w:r>
      <w:r w:rsidRPr="007A2EE9">
        <w:t> с коррекцией.</w:t>
      </w:r>
    </w:p>
    <w:p w:rsidR="007A2EE9" w:rsidRPr="007A2EE9" w:rsidRDefault="007A2EE9" w:rsidP="007A2EE9">
      <w:pPr>
        <w:rPr>
          <w:u w:val="single"/>
        </w:rPr>
      </w:pPr>
      <w:r w:rsidRPr="007A2EE9">
        <w:rPr>
          <w:b/>
          <w:bCs/>
          <w:i/>
          <w:iCs/>
          <w:u w:val="single"/>
        </w:rPr>
        <w:t>Дети, как правило, подлежат осмотру офтальмологом 1 раз в год. На каждого больного ребенка, находящегося на диспансерном наблюдении, заводят 2 документа:</w:t>
      </w:r>
    </w:p>
    <w:p w:rsidR="007A2EE9" w:rsidRPr="007A2EE9" w:rsidRDefault="007A2EE9" w:rsidP="007A2EE9">
      <w:pPr>
        <w:numPr>
          <w:ilvl w:val="0"/>
          <w:numId w:val="8"/>
        </w:numPr>
      </w:pPr>
      <w:r w:rsidRPr="007A2EE9">
        <w:t>амбулаторную карту, или историю развития ребенка (форма № 112);</w:t>
      </w:r>
    </w:p>
    <w:p w:rsidR="007A2EE9" w:rsidRPr="007A2EE9" w:rsidRDefault="007A2EE9" w:rsidP="007A2EE9">
      <w:pPr>
        <w:numPr>
          <w:ilvl w:val="0"/>
          <w:numId w:val="8"/>
        </w:numPr>
      </w:pPr>
      <w:r w:rsidRPr="007A2EE9">
        <w:t>контрольную карту диспансерного наблюдения (форма № 30).</w:t>
      </w:r>
    </w:p>
    <w:p w:rsidR="00460E17" w:rsidRDefault="00460E17">
      <w:bookmarkStart w:id="0" w:name="_GoBack"/>
      <w:bookmarkEnd w:id="0"/>
    </w:p>
    <w:sectPr w:rsidR="0046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D3F"/>
    <w:multiLevelType w:val="multilevel"/>
    <w:tmpl w:val="7514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E28A8"/>
    <w:multiLevelType w:val="multilevel"/>
    <w:tmpl w:val="04F8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B45B8"/>
    <w:multiLevelType w:val="multilevel"/>
    <w:tmpl w:val="E814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D587D"/>
    <w:multiLevelType w:val="multilevel"/>
    <w:tmpl w:val="091E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D0487"/>
    <w:multiLevelType w:val="multilevel"/>
    <w:tmpl w:val="D0DE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F6946"/>
    <w:multiLevelType w:val="multilevel"/>
    <w:tmpl w:val="D6BC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F07FA3"/>
    <w:multiLevelType w:val="multilevel"/>
    <w:tmpl w:val="D00E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AB29F3"/>
    <w:multiLevelType w:val="multilevel"/>
    <w:tmpl w:val="08A8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C6"/>
    <w:rsid w:val="00460E17"/>
    <w:rsid w:val="007A2EE9"/>
    <w:rsid w:val="00F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0455">
          <w:marLeft w:val="0"/>
          <w:marRight w:val="0"/>
          <w:marTop w:val="0"/>
          <w:marBottom w:val="75"/>
          <w:divBdr>
            <w:top w:val="none" w:sz="0" w:space="0" w:color="auto"/>
            <w:left w:val="single" w:sz="48" w:space="8" w:color="3C85A7"/>
            <w:bottom w:val="none" w:sz="0" w:space="0" w:color="auto"/>
            <w:right w:val="none" w:sz="0" w:space="0" w:color="auto"/>
          </w:divBdr>
        </w:div>
        <w:div w:id="1799520103">
          <w:marLeft w:val="0"/>
          <w:marRight w:val="0"/>
          <w:marTop w:val="0"/>
          <w:marBottom w:val="75"/>
          <w:divBdr>
            <w:top w:val="none" w:sz="0" w:space="0" w:color="auto"/>
            <w:left w:val="single" w:sz="48" w:space="8" w:color="3C85A7"/>
            <w:bottom w:val="none" w:sz="0" w:space="0" w:color="auto"/>
            <w:right w:val="none" w:sz="0" w:space="0" w:color="auto"/>
          </w:divBdr>
        </w:div>
        <w:div w:id="1371494999">
          <w:marLeft w:val="0"/>
          <w:marRight w:val="0"/>
          <w:marTop w:val="0"/>
          <w:marBottom w:val="75"/>
          <w:divBdr>
            <w:top w:val="none" w:sz="0" w:space="0" w:color="auto"/>
            <w:left w:val="single" w:sz="48" w:space="8" w:color="3C85A7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2103</Words>
  <Characters>11990</Characters>
  <Application>Microsoft Office Word</Application>
  <DocSecurity>0</DocSecurity>
  <Lines>99</Lines>
  <Paragraphs>28</Paragraphs>
  <ScaleCrop>false</ScaleCrop>
  <Company>Home</Company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</dc:creator>
  <cp:keywords/>
  <dc:description/>
  <cp:lastModifiedBy>Koms</cp:lastModifiedBy>
  <cp:revision>3</cp:revision>
  <dcterms:created xsi:type="dcterms:W3CDTF">2014-09-18T10:57:00Z</dcterms:created>
  <dcterms:modified xsi:type="dcterms:W3CDTF">2014-09-18T10:57:00Z</dcterms:modified>
</cp:coreProperties>
</file>