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226" w:rsidRPr="00142226" w:rsidRDefault="00142226" w:rsidP="00142226"/>
    <w:p w:rsidR="00142226" w:rsidRPr="00142226" w:rsidRDefault="00142226" w:rsidP="00142226">
      <w:pPr>
        <w:rPr>
          <w:b/>
          <w:bCs/>
        </w:rPr>
      </w:pPr>
      <w:r w:rsidRPr="00142226">
        <w:rPr>
          <w:b/>
          <w:bCs/>
        </w:rPr>
        <w:t>"Охрана Зрения Детей"</w:t>
      </w:r>
    </w:p>
    <w:p w:rsidR="00142226" w:rsidRPr="00142226" w:rsidRDefault="00142226" w:rsidP="00142226">
      <w:r w:rsidRPr="00142226">
        <w:t xml:space="preserve">Проблема ухудшения зрения – как у детей школьного возраста, так и у взрослого населения – сегодня выходит на первые позиции среди заболеваний. Этому способствуют возросшая зрительная нагрузка, повсеместная компьютеризация, неправильная организация труда и многое другое. В особую группу риска входят дети. Близорукость является ведущим заболеванием среди учащихся общеобразовательных и дошкольных учреждений России. В настоящее время по официальным данным более 80% школьников страдают близорукостью, которая, к сожалению, дает серьезные осложнения на органы зрения. Это приводит к </w:t>
      </w:r>
      <w:proofErr w:type="spellStart"/>
      <w:r w:rsidRPr="00142226">
        <w:t>инвалидизации</w:t>
      </w:r>
      <w:proofErr w:type="spellEnd"/>
      <w:r w:rsidRPr="00142226">
        <w:t xml:space="preserve"> подрастающего поколения, а так же нарушению социальной и профессиональной адаптации. Близорукость уже на протяжении десяти лет занимает первое место в структуре инвалидности среди лиц молодого возраста.</w:t>
      </w:r>
    </w:p>
    <w:p w:rsidR="00142226" w:rsidRPr="00142226" w:rsidRDefault="00142226" w:rsidP="00142226">
      <w:r w:rsidRPr="00142226">
        <w:t xml:space="preserve">Наиболее перспективным решением данной </w:t>
      </w:r>
      <w:proofErr w:type="gramStart"/>
      <w:r w:rsidRPr="00142226">
        <w:t>проблемы</w:t>
      </w:r>
      <w:proofErr w:type="gramEnd"/>
      <w:r w:rsidRPr="00142226">
        <w:t xml:space="preserve"> по мнению офтальмологов является организация профилактики заболеваний зрения непосредственно в школах и детских садах.</w:t>
      </w:r>
    </w:p>
    <w:p w:rsidR="00142226" w:rsidRPr="00142226" w:rsidRDefault="00142226" w:rsidP="00142226">
      <w:r w:rsidRPr="00142226">
        <w:t xml:space="preserve">Совместно с Ассоциацией руководителей офтальмологических клиник России, кафедрой офтальмологии Ижевской государственной медицинской академии, Йошкар-Олинским медицинским колледжем </w:t>
      </w:r>
      <w:proofErr w:type="gramStart"/>
      <w:r w:rsidRPr="00142226">
        <w:t>и ООО</w:t>
      </w:r>
      <w:proofErr w:type="gramEnd"/>
      <w:r w:rsidRPr="00142226">
        <w:t xml:space="preserve"> «</w:t>
      </w:r>
      <w:proofErr w:type="spellStart"/>
      <w:r w:rsidRPr="00142226">
        <w:t>Добродар</w:t>
      </w:r>
      <w:proofErr w:type="spellEnd"/>
      <w:r w:rsidRPr="00142226">
        <w:t>» была разработана комплексная программа «Охрана зрения детей».</w:t>
      </w:r>
    </w:p>
    <w:p w:rsidR="00142226" w:rsidRPr="00142226" w:rsidRDefault="00142226" w:rsidP="00142226">
      <w:r w:rsidRPr="00142226">
        <w:rPr>
          <w:b/>
          <w:bCs/>
        </w:rPr>
        <w:t>Цель Программы</w:t>
      </w:r>
      <w:r w:rsidRPr="00142226">
        <w:t> – формирование и реализация комплексной системы по предупреждению, профилактики и лечению заболеваний зрения у несовершеннолетних граждан Российской Федерации.</w:t>
      </w:r>
    </w:p>
    <w:p w:rsidR="00142226" w:rsidRPr="00142226" w:rsidRDefault="00142226" w:rsidP="00142226">
      <w:proofErr w:type="gramStart"/>
      <w:r w:rsidRPr="00142226">
        <w:rPr>
          <w:b/>
          <w:bCs/>
        </w:rPr>
        <w:t>Основные задачи Программы: </w:t>
      </w:r>
      <w:r w:rsidRPr="00142226">
        <w:rPr>
          <w:b/>
          <w:bCs/>
        </w:rPr>
        <w:br/>
      </w:r>
      <w:r w:rsidRPr="00142226">
        <w:t>- организация кабинетов охраны зрения в общеобразовательных и дошкольных учреждениях, оборудованных отечественными медицинскими приборами для профилактики и лечения заболеваний зрения; </w:t>
      </w:r>
      <w:r w:rsidRPr="00142226">
        <w:br/>
        <w:t>- комплектация компьютерных и учебных классов отечественными медицинскими приборами для профилактики и лечения заболеваний зрения в общеобразовательных учреждениях; </w:t>
      </w:r>
      <w:r w:rsidRPr="00142226">
        <w:br/>
        <w:t>- разработка системы мер по оздоровлению несовершеннолетних граждан; </w:t>
      </w:r>
      <w:r w:rsidRPr="00142226">
        <w:br/>
        <w:t xml:space="preserve">- внедрение инновационных </w:t>
      </w:r>
      <w:proofErr w:type="spellStart"/>
      <w:r w:rsidRPr="00142226">
        <w:t>здоровьесберегающих</w:t>
      </w:r>
      <w:proofErr w:type="spellEnd"/>
      <w:r w:rsidRPr="00142226">
        <w:t xml:space="preserve"> технологий в общеобразовательные и дошкольные учреждения;</w:t>
      </w:r>
      <w:proofErr w:type="gramEnd"/>
      <w:r w:rsidRPr="00142226">
        <w:t> </w:t>
      </w:r>
      <w:r w:rsidRPr="00142226">
        <w:br/>
        <w:t>- формирование культуры «здорового зрения» среди несовершеннолетних граждан. </w:t>
      </w:r>
    </w:p>
    <w:p w:rsidR="00142226" w:rsidRPr="00142226" w:rsidRDefault="00142226" w:rsidP="00142226">
      <w:r w:rsidRPr="00142226">
        <w:rPr>
          <w:b/>
          <w:bCs/>
        </w:rPr>
        <w:t>Перечень основных мероприятий Программы:</w:t>
      </w:r>
      <w:r w:rsidRPr="00142226">
        <w:t> </w:t>
      </w:r>
      <w:r w:rsidRPr="00142226">
        <w:br/>
        <w:t>1. Организация работы кабинетов охраны зрения в общеобразовательных и дошкольных учреждениях Российской Федерации: </w:t>
      </w:r>
      <w:r w:rsidRPr="00142226">
        <w:br/>
        <w:t xml:space="preserve">- комплектация кабинетов охраны зрения </w:t>
      </w:r>
      <w:proofErr w:type="spellStart"/>
      <w:r w:rsidRPr="00142226">
        <w:t>офтальмомиотренажерами</w:t>
      </w:r>
      <w:proofErr w:type="spellEnd"/>
      <w:r w:rsidRPr="00142226">
        <w:t>–релаксаторами «</w:t>
      </w:r>
      <w:proofErr w:type="spellStart"/>
      <w:r w:rsidRPr="00142226">
        <w:t>Визотроник</w:t>
      </w:r>
      <w:proofErr w:type="spellEnd"/>
      <w:r w:rsidRPr="00142226">
        <w:t xml:space="preserve"> М3», оборудованием для диагностики зрения, специализированной мебелью и методическими рекомендациями по работе кабинета; </w:t>
      </w:r>
      <w:r w:rsidRPr="00142226">
        <w:br/>
        <w:t>- прохождение детьми периодического осмотра врача–офтальмолога и курса профилактики заболеваний зрения на базе кабинета охраны зрения; </w:t>
      </w:r>
      <w:r w:rsidRPr="00142226">
        <w:br/>
        <w:t>- прохождение детьми занятий по лечебной физкультуре, гимнастики для глаз и курса массажа шейно–воротниковой зоны. </w:t>
      </w:r>
      <w:r w:rsidRPr="00142226">
        <w:br/>
        <w:t xml:space="preserve">2. Комплектация компьютерных и учебных классов в общеобразовательных учреждениях </w:t>
      </w:r>
      <w:r w:rsidRPr="00142226">
        <w:lastRenderedPageBreak/>
        <w:t xml:space="preserve">Российской Федерации </w:t>
      </w:r>
      <w:proofErr w:type="spellStart"/>
      <w:r w:rsidRPr="00142226">
        <w:t>офтальмомиотренажерами</w:t>
      </w:r>
      <w:proofErr w:type="spellEnd"/>
      <w:r w:rsidRPr="00142226">
        <w:t>–релаксаторами «</w:t>
      </w:r>
      <w:proofErr w:type="spellStart"/>
      <w:r w:rsidRPr="00142226">
        <w:t>Визотроник</w:t>
      </w:r>
      <w:proofErr w:type="spellEnd"/>
      <w:r w:rsidRPr="00142226">
        <w:t xml:space="preserve"> М3». </w:t>
      </w:r>
      <w:r w:rsidRPr="00142226">
        <w:br/>
        <w:t>3. Формирование мотивации к профилактике и лечению заболеваний зрения, культуры «здорового зрения» среди несовершеннолетних граждан в общеобразовательных и дошкольных учреждениях Российской Федерации. </w:t>
      </w:r>
      <w:r w:rsidRPr="00142226">
        <w:br/>
        <w:t>4. Информирование персонала общеобразовательных и дошкольных учреждений и родителей учеников о реализации комплекса мер по предупреждению заболеваний зрения в рамках Программы. </w:t>
      </w:r>
      <w:r w:rsidRPr="00142226">
        <w:br/>
        <w:t>5. Методическое сопровождение Программы. </w:t>
      </w:r>
      <w:r w:rsidRPr="00142226">
        <w:br/>
        <w:t>6. Развитие системы профессиональной подготовки и переподготовки медицинского персонала и педагогов в рамках Программы. </w:t>
      </w:r>
    </w:p>
    <w:p w:rsidR="00142226" w:rsidRPr="00142226" w:rsidRDefault="00142226" w:rsidP="00142226">
      <w:r w:rsidRPr="00142226">
        <w:drawing>
          <wp:inline distT="0" distB="0" distL="0" distR="0">
            <wp:extent cx="4270375" cy="3141980"/>
            <wp:effectExtent l="0" t="0" r="0" b="1270"/>
            <wp:docPr id="1" name="Рисунок 1" descr="DSC_1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_114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375" cy="314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2226">
        <w:t> </w:t>
      </w:r>
    </w:p>
    <w:p w:rsidR="00142226" w:rsidRPr="00142226" w:rsidRDefault="00142226" w:rsidP="00142226">
      <w:r w:rsidRPr="00142226">
        <w:rPr>
          <w:b/>
          <w:bCs/>
        </w:rPr>
        <w:t>Ожидаемые конечные результаты:</w:t>
      </w:r>
      <w:r w:rsidRPr="00142226">
        <w:t> </w:t>
      </w:r>
      <w:r w:rsidRPr="00142226">
        <w:br/>
        <w:t xml:space="preserve">- налаженная работа кабинетов охраны зрения, кабинетов информатики и учебных классов в общеобразовательных и дошкольных учреждениях Российской Федерации с использованием </w:t>
      </w:r>
      <w:proofErr w:type="spellStart"/>
      <w:r w:rsidRPr="00142226">
        <w:t>офтальмомиотренажеров</w:t>
      </w:r>
      <w:proofErr w:type="spellEnd"/>
      <w:r w:rsidRPr="00142226">
        <w:t>–релаксаторов «</w:t>
      </w:r>
      <w:proofErr w:type="spellStart"/>
      <w:r w:rsidRPr="00142226">
        <w:t>Визотроник</w:t>
      </w:r>
      <w:proofErr w:type="spellEnd"/>
      <w:r w:rsidRPr="00142226">
        <w:t xml:space="preserve"> М3»; </w:t>
      </w:r>
      <w:r w:rsidRPr="00142226">
        <w:br/>
      </w:r>
      <w:proofErr w:type="gramStart"/>
      <w:r w:rsidRPr="00142226">
        <w:t>- увеличение числа несовершеннолетних граждан Российской Федерации, охваченных Программой; </w:t>
      </w:r>
      <w:r w:rsidRPr="00142226">
        <w:br/>
        <w:t>- уменьшение числа несовершеннолетних граждан Российской Федерации, имеющих разнообразные расстройства зрения; </w:t>
      </w:r>
      <w:r w:rsidRPr="00142226">
        <w:br/>
        <w:t>- правильное формирование зрительной системы и повышение ее работоспособности; </w:t>
      </w:r>
      <w:r w:rsidRPr="00142226">
        <w:br/>
        <w:t>- снижение негативного воздействия возросшей нагрузки на органы зрения, и как следствие предупреждение развития заболеваний зрительной системы; </w:t>
      </w:r>
      <w:r w:rsidRPr="00142226">
        <w:br/>
        <w:t>- подготовка зрительной системы ребенка к интенсивным нагрузкам во время учебного процесса;</w:t>
      </w:r>
      <w:proofErr w:type="gramEnd"/>
      <w:r w:rsidRPr="00142226">
        <w:t> </w:t>
      </w:r>
      <w:r w:rsidRPr="00142226">
        <w:br/>
        <w:t>- закрепление основных аспектов культуры «здорового зрения» у несовершеннолетних граждан Российской Федерации.</w:t>
      </w:r>
    </w:p>
    <w:p w:rsidR="00142226" w:rsidRPr="00142226" w:rsidRDefault="00142226" w:rsidP="00142226">
      <w:r w:rsidRPr="00142226">
        <w:t> </w:t>
      </w:r>
    </w:p>
    <w:p w:rsidR="00142226" w:rsidRPr="00142226" w:rsidRDefault="00142226" w:rsidP="00142226">
      <w:r w:rsidRPr="00142226">
        <w:rPr>
          <w:b/>
          <w:bCs/>
        </w:rPr>
        <w:t>Ссылки:</w:t>
      </w:r>
    </w:p>
    <w:p w:rsidR="00142226" w:rsidRPr="00142226" w:rsidRDefault="00142226" w:rsidP="00142226">
      <w:r w:rsidRPr="00142226">
        <w:lastRenderedPageBreak/>
        <w:t>Методические рекомендации для школ. </w:t>
      </w:r>
      <w:hyperlink r:id="rId6" w:tgtFrame="_blank" w:history="1">
        <w:r w:rsidRPr="00142226">
          <w:rPr>
            <w:rStyle w:val="a3"/>
          </w:rPr>
          <w:t>Скачать</w:t>
        </w:r>
      </w:hyperlink>
      <w:r w:rsidRPr="00142226">
        <w:t> </w:t>
      </w:r>
      <w:r w:rsidRPr="00142226">
        <w:br/>
        <w:t>Протокол клинических испытаний «</w:t>
      </w:r>
      <w:proofErr w:type="spellStart"/>
      <w:r w:rsidRPr="00142226">
        <w:t>Визотроника</w:t>
      </w:r>
      <w:proofErr w:type="spellEnd"/>
      <w:r w:rsidRPr="00142226">
        <w:t>» в школе. </w:t>
      </w:r>
      <w:hyperlink r:id="rId7" w:tgtFrame="_blank" w:history="1">
        <w:r w:rsidRPr="00142226">
          <w:rPr>
            <w:rStyle w:val="a3"/>
          </w:rPr>
          <w:t>Скачать</w:t>
        </w:r>
      </w:hyperlink>
      <w:r w:rsidRPr="00142226">
        <w:t> </w:t>
      </w:r>
      <w:r w:rsidRPr="00142226">
        <w:br/>
        <w:t>Листовка «</w:t>
      </w:r>
      <w:proofErr w:type="spellStart"/>
      <w:r w:rsidRPr="00142226">
        <w:t>Визотроник</w:t>
      </w:r>
      <w:proofErr w:type="spellEnd"/>
      <w:r w:rsidRPr="00142226">
        <w:t xml:space="preserve"> в школе». </w:t>
      </w:r>
      <w:hyperlink r:id="rId8" w:tgtFrame="_blank" w:history="1">
        <w:r w:rsidRPr="00142226">
          <w:rPr>
            <w:rStyle w:val="a3"/>
          </w:rPr>
          <w:t>Скачать</w:t>
        </w:r>
      </w:hyperlink>
      <w:r w:rsidRPr="00142226">
        <w:t> </w:t>
      </w:r>
      <w:r w:rsidRPr="00142226">
        <w:br/>
        <w:t>Статья №1 в журнале «Директор школы» «Охрана зрения детей – забота российских школ». </w:t>
      </w:r>
      <w:hyperlink r:id="rId9" w:tgtFrame="_blank" w:history="1">
        <w:r w:rsidRPr="00142226">
          <w:rPr>
            <w:rStyle w:val="a3"/>
          </w:rPr>
          <w:t>Скачать</w:t>
        </w:r>
      </w:hyperlink>
      <w:r w:rsidRPr="00142226">
        <w:t> </w:t>
      </w:r>
      <w:r w:rsidRPr="00142226">
        <w:br/>
        <w:t>Статья №2 в журнале «Директор школы» «Школьная близорукость – проблемы и решения». </w:t>
      </w:r>
      <w:hyperlink r:id="rId10" w:tgtFrame="_blank" w:history="1">
        <w:r w:rsidRPr="00142226">
          <w:rPr>
            <w:rStyle w:val="a3"/>
          </w:rPr>
          <w:t>Скачать</w:t>
        </w:r>
      </w:hyperlink>
      <w:r w:rsidRPr="00142226">
        <w:t> </w:t>
      </w:r>
      <w:r w:rsidRPr="00142226">
        <w:br/>
        <w:t>Статья (2012 №3) в журнале «Медработник ДОУ» «Охрана зрения в детском саду». </w:t>
      </w:r>
      <w:hyperlink r:id="rId11" w:tgtFrame="_blank" w:tooltip="Статья откроется в новом окне в формате *.pdf" w:history="1">
        <w:r w:rsidRPr="00142226">
          <w:rPr>
            <w:rStyle w:val="a3"/>
          </w:rPr>
          <w:t>Скачать</w:t>
        </w:r>
      </w:hyperlink>
      <w:r w:rsidRPr="00142226">
        <w:t> </w:t>
      </w:r>
      <w:r w:rsidRPr="00142226">
        <w:br/>
      </w:r>
      <w:r w:rsidRPr="00142226">
        <w:br/>
      </w:r>
      <w:hyperlink r:id="rId12" w:history="1">
        <w:r w:rsidRPr="00142226">
          <w:rPr>
            <w:rStyle w:val="a3"/>
          </w:rPr>
          <w:t>Общая информация</w:t>
        </w:r>
      </w:hyperlink>
      <w:r w:rsidRPr="00142226">
        <w:t> </w:t>
      </w:r>
    </w:p>
    <w:p w:rsidR="00142226" w:rsidRPr="00142226" w:rsidRDefault="00142226" w:rsidP="00142226"/>
    <w:p w:rsidR="00C017E7" w:rsidRDefault="00C017E7">
      <w:bookmarkStart w:id="0" w:name="_GoBack"/>
      <w:bookmarkEnd w:id="0"/>
    </w:p>
    <w:sectPr w:rsidR="00C01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D87"/>
    <w:rsid w:val="00142226"/>
    <w:rsid w:val="00C017E7"/>
    <w:rsid w:val="00F8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222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2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22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222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2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22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0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2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2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brodar.ru/upload/medialibrary/Vizotronik_v_Shkole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brodar.ru/upload/medialibrary/protocol.pdf" TargetMode="External"/><Relationship Id="rId12" Type="http://schemas.openxmlformats.org/officeDocument/2006/relationships/hyperlink" Target="javascript:void(0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brodar.ru/upload/method.pdf" TargetMode="External"/><Relationship Id="rId11" Type="http://schemas.openxmlformats.org/officeDocument/2006/relationships/hyperlink" Target="http://dobrodar.ru/upload/medialibrary/statya_v_Medrabotnik_DOU.pdf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dobrodar.ru/upload/medialibrary/statja_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brodar.ru/upload/medialibrary/statja_1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790</Words>
  <Characters>4506</Characters>
  <Application>Microsoft Office Word</Application>
  <DocSecurity>0</DocSecurity>
  <Lines>37</Lines>
  <Paragraphs>10</Paragraphs>
  <ScaleCrop>false</ScaleCrop>
  <Company>Home</Company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Koms</dc:creator>
  <cp:keywords/>
  <dc:description/>
  <cp:lastModifiedBy>Koms</cp:lastModifiedBy>
  <cp:revision>3</cp:revision>
  <dcterms:created xsi:type="dcterms:W3CDTF">2014-09-18T11:23:00Z</dcterms:created>
  <dcterms:modified xsi:type="dcterms:W3CDTF">2014-09-18T11:23:00Z</dcterms:modified>
</cp:coreProperties>
</file>