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F2" w:rsidRPr="00BA7AF6" w:rsidRDefault="00DE59F2" w:rsidP="00DE59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F6">
        <w:rPr>
          <w:rFonts w:ascii="Times New Roman" w:hAnsi="Times New Roman" w:cs="Times New Roman"/>
          <w:b/>
          <w:sz w:val="28"/>
          <w:szCs w:val="28"/>
        </w:rPr>
        <w:t>Внешний мониторинг = эффективная школа.</w:t>
      </w:r>
    </w:p>
    <w:p w:rsidR="00DE59F2" w:rsidRPr="00BA7AF6" w:rsidRDefault="00DE59F2" w:rsidP="00DE59F2">
      <w:pPr>
        <w:pStyle w:val="a5"/>
        <w:numPr>
          <w:ilvl w:val="0"/>
          <w:numId w:val="1"/>
        </w:numPr>
        <w:spacing w:after="120" w:line="240" w:lineRule="auto"/>
        <w:rPr>
          <w:b/>
          <w:bCs/>
          <w:sz w:val="28"/>
          <w:szCs w:val="28"/>
        </w:rPr>
      </w:pPr>
      <w:r w:rsidRPr="00BA7AF6">
        <w:rPr>
          <w:b/>
          <w:sz w:val="28"/>
          <w:szCs w:val="28"/>
        </w:rPr>
        <w:t xml:space="preserve">Сопровождение формирования системы оценка качества подготовки </w:t>
      </w:r>
      <w:proofErr w:type="gramStart"/>
      <w:r w:rsidRPr="00BA7AF6">
        <w:rPr>
          <w:b/>
          <w:sz w:val="28"/>
          <w:szCs w:val="28"/>
        </w:rPr>
        <w:t>обучающихся</w:t>
      </w:r>
      <w:proofErr w:type="gramEnd"/>
      <w:r w:rsidRPr="00BA7AF6">
        <w:rPr>
          <w:b/>
          <w:sz w:val="28"/>
          <w:szCs w:val="28"/>
        </w:rPr>
        <w:t xml:space="preserve">.  </w:t>
      </w:r>
      <w:r w:rsidRPr="00BA7AF6">
        <w:rPr>
          <w:b/>
          <w:bCs/>
          <w:sz w:val="28"/>
          <w:szCs w:val="28"/>
        </w:rPr>
        <w:t>Функциональная грамотность.</w:t>
      </w:r>
    </w:p>
    <w:p w:rsidR="00DE59F2" w:rsidRDefault="00DE59F2" w:rsidP="00DE59F2">
      <w:pPr>
        <w:pStyle w:val="a3"/>
        <w:shd w:val="clear" w:color="auto" w:fill="FFFFFF"/>
        <w:spacing w:before="0" w:beforeAutospacing="0" w:after="115" w:afterAutospacing="0"/>
        <w:ind w:firstLine="360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Сегодня на федеральном уровне особое внимание уделяется формированию единого образовательного пространства через оценочные процедуры с одинаковой шкалой, едиными требованиями, подходами во всех регионах РФ.</w:t>
      </w:r>
    </w:p>
    <w:p w:rsidR="00DE59F2" w:rsidRDefault="00DE59F2" w:rsidP="00DE59F2">
      <w:pPr>
        <w:pStyle w:val="a3"/>
        <w:shd w:val="clear" w:color="auto" w:fill="FFFFFF"/>
        <w:spacing w:before="0" w:beforeAutospacing="0" w:after="115" w:afterAutospacing="0"/>
        <w:ind w:firstLine="36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Система оценки качества образования является одной из главных преимуществ развития образования в Российской Федерации</w:t>
      </w:r>
    </w:p>
    <w:p w:rsidR="00DE59F2" w:rsidRPr="00057D7D" w:rsidRDefault="00DE59F2" w:rsidP="00DE59F2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При комплексном подходе к анализу конкурентоспособности образования страны, </w:t>
      </w:r>
      <w:proofErr w:type="gramStart"/>
      <w:r w:rsidRPr="00057D7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57D7D">
        <w:rPr>
          <w:rFonts w:ascii="Times New Roman" w:hAnsi="Times New Roman" w:cs="Times New Roman"/>
          <w:sz w:val="28"/>
          <w:szCs w:val="28"/>
        </w:rPr>
        <w:t xml:space="preserve"> невозможно оценить вне контекста международных исследований качества образования, выделяются три типа индикаторов: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— функционирование образовательной системы в целом (например, охват, финансирование, дифференциация);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— характеристики образовательного процесса на уровне образовательных организаций (структура, условия, кадры, содержание, технологии);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— образовательные результаты. Образовательные результаты являются ключевым индикатором качества образования, так как именно через призму образовательных результатов рассматривается эффективность образовательной политики страны и определяется необходимость реформ в системе образования и их темпов.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Именно результаты международных исследований PIRLS, TIMSS, PISA служат целевыми показателями качества образования страны, которые отражены в Государственной программе РФ «Развитие образования» (2018‒2025 годы) от 26 декабря 2017 года.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Особый интерес представляет исследование PISA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- Международная оценка образовательных достижений учащихся. В этой программе впервые реализуется </w:t>
      </w:r>
      <w:proofErr w:type="spellStart"/>
      <w:r w:rsidRPr="00057D7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57D7D">
        <w:rPr>
          <w:rFonts w:ascii="Times New Roman" w:hAnsi="Times New Roman" w:cs="Times New Roman"/>
          <w:sz w:val="28"/>
          <w:szCs w:val="28"/>
        </w:rPr>
        <w:t xml:space="preserve"> подход в оценке образовательных достижений. Исследование PISA ставит своей целью проверку подготовки молодежи к «взрослой» жизни, что отличает его от других международных исследований. Международное исследование PISA представляет функциональную грамотность в виде следующих составляющих: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— грамотность в чтении (читательская грамотность) — способность человека к пониманию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общества;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— грамотность в математике (математическая грамотность)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</w:t>
      </w:r>
      <w:r w:rsidRPr="00057D7D">
        <w:rPr>
          <w:rFonts w:ascii="Times New Roman" w:hAnsi="Times New Roman" w:cs="Times New Roman"/>
          <w:sz w:val="28"/>
          <w:szCs w:val="28"/>
        </w:rPr>
        <w:lastRenderedPageBreak/>
        <w:t>и будущем потребности, присущие созидательному, заинтересованному и мыслящему гражданину;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 — грамотность в области естествознания (естественнонаучная грамотность) — способность использовать </w:t>
      </w:r>
      <w:proofErr w:type="spellStart"/>
      <w:proofErr w:type="gramStart"/>
      <w:r w:rsidRPr="00057D7D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057D7D">
        <w:rPr>
          <w:rFonts w:ascii="Times New Roman" w:hAnsi="Times New Roman" w:cs="Times New Roman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 для получения выводов, основанных на наблюдениях и экспериментах. </w:t>
      </w:r>
    </w:p>
    <w:p w:rsidR="00DE59F2" w:rsidRPr="00BA7AF6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>Таким образом, с</w:t>
      </w:r>
      <w:r w:rsidRPr="00057D7D">
        <w:rPr>
          <w:rFonts w:ascii="Times New Roman" w:hAnsi="Times New Roman" w:cs="Times New Roman"/>
          <w:b/>
          <w:bCs/>
          <w:sz w:val="28"/>
          <w:szCs w:val="28"/>
        </w:rPr>
        <w:t xml:space="preserve">овременное образование </w:t>
      </w:r>
      <w:r w:rsidRPr="00057D7D">
        <w:rPr>
          <w:rFonts w:ascii="Times New Roman" w:hAnsi="Times New Roman" w:cs="Times New Roman"/>
          <w:sz w:val="28"/>
          <w:szCs w:val="28"/>
        </w:rPr>
        <w:t>во всем мире ориентировано на развитие личности учащегося, достижение им образовательных результатов, необходимых для его социализации, профессионального и личностного самоопределения, готовности к продолжению обучения.</w:t>
      </w:r>
    </w:p>
    <w:p w:rsidR="00DE59F2" w:rsidRPr="004C7BE8" w:rsidRDefault="00DE59F2" w:rsidP="00DE59F2">
      <w:pPr>
        <w:pStyle w:val="a4"/>
        <w:ind w:firstLine="708"/>
        <w:rPr>
          <w:rFonts w:ascii="Times New Roman" w:hAnsi="Times New Roman" w:cs="Times New Roman"/>
          <w:sz w:val="28"/>
          <w:shd w:val="clear" w:color="auto" w:fill="FFFFFF"/>
        </w:rPr>
      </w:pPr>
      <w:r w:rsidRPr="004C7BE8">
        <w:rPr>
          <w:rFonts w:ascii="Times New Roman" w:hAnsi="Times New Roman" w:cs="Times New Roman"/>
          <w:sz w:val="28"/>
          <w:shd w:val="clear" w:color="auto" w:fill="FFFFFF"/>
        </w:rPr>
        <w:t>В Указе президента В.В.Путина от 07.05.2018 года №204</w:t>
      </w:r>
    </w:p>
    <w:p w:rsidR="00DE59F2" w:rsidRPr="00BA7AF6" w:rsidRDefault="00DE59F2" w:rsidP="00DE59F2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4C7BE8">
        <w:rPr>
          <w:rFonts w:ascii="Times New Roman" w:hAnsi="Times New Roman" w:cs="Times New Roman"/>
          <w:sz w:val="28"/>
          <w:shd w:val="clear" w:color="auto" w:fill="FFFFFF"/>
        </w:rPr>
        <w:t xml:space="preserve">« О национальных условиях и стратегических задачах  развития РФ на период до 30 года»  сказано, что РФ к 30 году должна войти в 10 ведущих стран  по качеству образования и должна стать конкурентоспособной.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Требования к освоению элементов предметного содержания </w:t>
      </w:r>
      <w:proofErr w:type="gramStart"/>
      <w:r w:rsidRPr="00057D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57D7D">
        <w:rPr>
          <w:rFonts w:ascii="Times New Roman" w:hAnsi="Times New Roman" w:cs="Times New Roman"/>
          <w:sz w:val="28"/>
          <w:szCs w:val="28"/>
        </w:rPr>
        <w:t xml:space="preserve"> прежнему остаются в фокусе, но чисто академических знаний уже недостаточно. Сегодня делается акцент на умения применять эти знания.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4. В обновлённых ФГОС НОО </w:t>
      </w:r>
      <w:proofErr w:type="gramStart"/>
      <w:r w:rsidRPr="00057D7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57D7D">
        <w:rPr>
          <w:rFonts w:ascii="Times New Roman" w:hAnsi="Times New Roman" w:cs="Times New Roman"/>
          <w:sz w:val="28"/>
          <w:szCs w:val="28"/>
        </w:rPr>
        <w:t xml:space="preserve"> (с 1 сентября 2022 г.) закреплено обеспечение возможности формирования функциональной грамотности: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>• ФГОС НОО в разделе 3 «Требования к условиям реализации программы НОО» п. 34.2 «В целях обеспечения реализации программы НОО в Организации для участников образовательных отношений должны создаваться условия, обеспечивающие возможность:</w:t>
      </w:r>
      <w:proofErr w:type="gramStart"/>
      <w:r w:rsidRPr="00057D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7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–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5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7D7D"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>• ФГОС ООО в разделе 3 «Требования к условиям реализации программы ООО» п. 35.2 «В целях обеспечения реализации программы ООО в Организации для участников образовательных отношений должны создаваться условия, обеспечивающие возможность:</w:t>
      </w:r>
      <w:proofErr w:type="gramStart"/>
      <w:r w:rsidRPr="00057D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7D7D">
        <w:rPr>
          <w:rFonts w:ascii="Times New Roman" w:hAnsi="Times New Roman" w:cs="Times New Roman"/>
          <w:sz w:val="28"/>
          <w:szCs w:val="28"/>
        </w:rPr>
        <w:t>.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 -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57D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7D7D"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В вопросе формирования функциональной грамотности можно выделить, по крайней мере, два направления. </w:t>
      </w:r>
    </w:p>
    <w:p w:rsidR="00DE59F2" w:rsidRPr="00057D7D" w:rsidRDefault="00DE59F2" w:rsidP="00DE59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Первое – это ежедневная работа учителя в рамках учебного процесса. Например, формирование читательской грамотности - каждый параграф </w:t>
      </w:r>
      <w:r w:rsidRPr="00057D7D">
        <w:rPr>
          <w:rFonts w:ascii="Times New Roman" w:hAnsi="Times New Roman" w:cs="Times New Roman"/>
          <w:sz w:val="28"/>
          <w:szCs w:val="28"/>
        </w:rPr>
        <w:lastRenderedPageBreak/>
        <w:t xml:space="preserve">учебника – это новый для ученика текст, к которому учитель должен построить группу вопросов/заданий разного уровня сложности, формирующих различные умения: находить в тексте информацию и формулировать выводы, интерпретировать информацию и применять её в новых ситуациях, в том числе, не рассмотренных в учебнике. </w:t>
      </w:r>
    </w:p>
    <w:p w:rsidR="00DE59F2" w:rsidRPr="00057D7D" w:rsidRDefault="00DE59F2" w:rsidP="00DE59F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Таким образом, процесс формирования функциональной грамотности не может быть набором отдельных уроков или набором отдельных заданий, этот процесс логично и системно должен быть «вшит» в учебную программу как обязательная составляющая. </w:t>
      </w:r>
    </w:p>
    <w:p w:rsidR="00DE59F2" w:rsidRPr="00057D7D" w:rsidRDefault="00DE59F2" w:rsidP="00DE59F2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7D7D">
        <w:rPr>
          <w:rFonts w:ascii="Times New Roman" w:hAnsi="Times New Roman" w:cs="Times New Roman"/>
          <w:sz w:val="28"/>
          <w:szCs w:val="28"/>
        </w:rPr>
        <w:t xml:space="preserve">Вторым направлением формирования функциональной грамотности является дополнительное и </w:t>
      </w:r>
      <w:proofErr w:type="spellStart"/>
      <w:r w:rsidRPr="00057D7D">
        <w:rPr>
          <w:rFonts w:ascii="Times New Roman" w:hAnsi="Times New Roman" w:cs="Times New Roman"/>
          <w:sz w:val="28"/>
          <w:szCs w:val="28"/>
        </w:rPr>
        <w:t>предпрофессиональное</w:t>
      </w:r>
      <w:proofErr w:type="spellEnd"/>
      <w:r w:rsidRPr="00057D7D">
        <w:rPr>
          <w:rFonts w:ascii="Times New Roman" w:hAnsi="Times New Roman" w:cs="Times New Roman"/>
          <w:sz w:val="28"/>
          <w:szCs w:val="28"/>
        </w:rPr>
        <w:t xml:space="preserve"> образование для школьников.</w:t>
      </w:r>
      <w:r w:rsidRPr="00057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DE59F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1EE5"/>
    <w:multiLevelType w:val="hybridMultilevel"/>
    <w:tmpl w:val="F91A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9F2"/>
    <w:rsid w:val="00D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59F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E59F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2022-02-13T10:04:00Z</dcterms:created>
  <dcterms:modified xsi:type="dcterms:W3CDTF">2022-02-13T10:04:00Z</dcterms:modified>
</cp:coreProperties>
</file>